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2D" w:rsidRPr="00DF792D" w:rsidRDefault="00DF792D" w:rsidP="00DF792D">
      <w:pPr>
        <w:jc w:val="right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DF792D">
        <w:rPr>
          <w:rFonts w:ascii="Times New Roman" w:eastAsia="Times New Roman" w:hAnsi="Times New Roman" w:cs="Times New Roman"/>
          <w:b/>
          <w:sz w:val="24"/>
          <w:szCs w:val="24"/>
        </w:rPr>
        <w:t>PRILOG 2.b</w:t>
      </w:r>
    </w:p>
    <w:p w:rsidR="00DF792D" w:rsidRPr="00DF792D" w:rsidRDefault="00DF792D" w:rsidP="00DF79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92D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Obveznik </w:t>
      </w:r>
      <w:r w:rsidR="00A14CAB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 ŠPORTSKI CENTAR KUTINA</w:t>
      </w:r>
      <w:r w:rsidRPr="00DF792D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F792D" w:rsidRPr="00DF792D" w:rsidRDefault="00DF792D" w:rsidP="00DF79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92D" w:rsidRPr="00DF792D" w:rsidRDefault="00DF792D" w:rsidP="00DF79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92D">
        <w:rPr>
          <w:rFonts w:ascii="Times New Roman" w:eastAsia="Times New Roman" w:hAnsi="Times New Roman" w:cs="Times New Roman"/>
          <w:b/>
          <w:sz w:val="24"/>
          <w:szCs w:val="24"/>
        </w:rPr>
        <w:t xml:space="preserve">UPITNIK O FISKALNOJ ODGOVORNOSTI ZA TRGOVAČKA DRUŠTVA I DRUGE PRAVNE OSOBE UTVRĐENE U REGISTRU TRGOVAČKIH DRUŠTAVA I DRUGIH PRAVNIH OSOBA OBVEZNIKA DAVANJA IZJAVE O FISKALNOJ ODGOVORNOSTI ZA </w:t>
      </w:r>
      <w:r w:rsidR="00A14CAB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 w:rsidRPr="00DF792D">
        <w:rPr>
          <w:rFonts w:ascii="Times New Roman" w:eastAsia="Times New Roman" w:hAnsi="Times New Roman" w:cs="Times New Roman"/>
          <w:b/>
          <w:sz w:val="24"/>
          <w:szCs w:val="24"/>
        </w:rPr>
        <w:t xml:space="preserve"> GODINU</w:t>
      </w:r>
    </w:p>
    <w:tbl>
      <w:tblPr>
        <w:tblW w:w="14332" w:type="dxa"/>
        <w:tblInd w:w="93" w:type="dxa"/>
        <w:tblLook w:val="0000"/>
      </w:tblPr>
      <w:tblGrid>
        <w:gridCol w:w="900"/>
        <w:gridCol w:w="4960"/>
        <w:gridCol w:w="560"/>
        <w:gridCol w:w="505"/>
        <w:gridCol w:w="567"/>
        <w:gridCol w:w="2097"/>
        <w:gridCol w:w="4743"/>
      </w:tblGrid>
      <w:tr w:rsidR="00DF792D" w:rsidRPr="00DF792D" w:rsidTr="0089668E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</w:t>
            </w: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broj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DF792D" w:rsidRPr="00DF792D" w:rsidTr="0089668E">
        <w:trPr>
          <w:trHeight w:val="37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2"/>
            </w: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792D" w:rsidRPr="00DF792D" w:rsidTr="0089668E">
        <w:trPr>
          <w:trHeight w:val="431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IZVRŠAVANJE </w:t>
            </w:r>
          </w:p>
        </w:tc>
      </w:tr>
      <w:tr w:rsidR="00DF792D" w:rsidRPr="00DF792D" w:rsidTr="0089668E">
        <w:trPr>
          <w:trHeight w:val="21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Poduzete su sve potrebne mjere za potpunu naplatu prihoda iz poslovnih aktivnost trgovačkog društva 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10% dospjelih nenaplaćenih potraživanja sa stanjem 31. prosinca dokazi o poduzetim radnjama za naplatu (preslike odnosno reference odgovarajućih dopisa, opomena), a najviše 100</w:t>
            </w:r>
          </w:p>
        </w:tc>
      </w:tr>
      <w:tr w:rsidR="00DF792D" w:rsidRPr="00DF792D" w:rsidTr="0089668E">
        <w:trPr>
          <w:trHeight w:val="1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Isplata sredstava temeljila se na vjerodostojnoj dokumentaciji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nasumično odabrano 1% svih isplata, a najviše 50</w:t>
            </w: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F792D" w:rsidRPr="00DF792D" w:rsidTr="0089668E">
        <w:trPr>
          <w:trHeight w:val="11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Pratilo se i kontroliralo namjensko isplaćivanje donacija i sponzorstava do krajnjeg korisnika te korištenje istih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uzorak od 5 % ukupnog broja svih transfera i minimalno 5 % ukupne vrijednosti svih transfera </w:t>
            </w:r>
          </w:p>
        </w:tc>
      </w:tr>
      <w:tr w:rsidR="00DF792D" w:rsidRPr="00DF792D" w:rsidTr="0089668E">
        <w:trPr>
          <w:trHeight w:val="19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Prilikom isporuke opreme/izvođenja radova obavljene su sve potrebne provjere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DF792D" w:rsidRPr="00DF792D" w:rsidTr="0089668E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4.1.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način utvrđen ugovorom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89668E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4.2. 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sa vremenskim rokovima iz ugovora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89668E">
        <w:trPr>
          <w:trHeight w:val="55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4.3.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sa zahtjevima količine i kvalitete iz ugovora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89668E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4.4.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lokacijama koje su navedene u ugovoru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89668E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4.5.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prema opisu iz ugovora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89668E">
        <w:trPr>
          <w:trHeight w:val="62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4.6.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sukladno nacrtima, analizama, modelima, uzorcima iz ugovora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89668E">
        <w:trPr>
          <w:trHeight w:val="50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4.7.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Oprema je instalirana i u upotrebi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DF792D" w:rsidRPr="00DF792D" w:rsidTr="0089668E">
        <w:trPr>
          <w:trHeight w:val="7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Svi ugovori se čuvaju i arhiviraju sukladno propisima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na akt o čuvanju gradiva</w:t>
            </w:r>
          </w:p>
        </w:tc>
      </w:tr>
    </w:tbl>
    <w:p w:rsidR="00DF792D" w:rsidRPr="00DF792D" w:rsidRDefault="00DF792D" w:rsidP="00DF792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F792D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DF792D" w:rsidRPr="00DF792D" w:rsidRDefault="00DF792D" w:rsidP="00DF79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DF792D" w:rsidRPr="00DF792D" w:rsidRDefault="00DF792D" w:rsidP="00DF79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DF792D" w:rsidRPr="00DF792D" w:rsidRDefault="00DF792D" w:rsidP="00DF79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DF792D" w:rsidRPr="00DF792D" w:rsidRDefault="00DF792D" w:rsidP="00DF79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U ćelije označene sivom bojom nije dozvoljeno upisivati odgovore.</w:t>
      </w:r>
    </w:p>
    <w:p w:rsidR="00DF792D" w:rsidRPr="00DF792D" w:rsidRDefault="00DF792D" w:rsidP="00DF792D">
      <w:pPr>
        <w:spacing w:after="0"/>
        <w:rPr>
          <w:rFonts w:ascii="Calibri" w:eastAsia="Times New Roman" w:hAnsi="Calibri" w:cs="Times New Roman"/>
          <w:b/>
        </w:rPr>
        <w:sectPr w:rsidR="00DF792D" w:rsidRPr="00DF792D" w:rsidSect="000E0913">
          <w:footerReference w:type="even" r:id="rId8"/>
          <w:footerReference w:type="default" r:id="rId9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32" w:type="dxa"/>
        <w:tblInd w:w="93" w:type="dxa"/>
        <w:tblLook w:val="0000"/>
      </w:tblPr>
      <w:tblGrid>
        <w:gridCol w:w="900"/>
        <w:gridCol w:w="4960"/>
        <w:gridCol w:w="560"/>
        <w:gridCol w:w="505"/>
        <w:gridCol w:w="639"/>
        <w:gridCol w:w="2171"/>
        <w:gridCol w:w="4597"/>
      </w:tblGrid>
      <w:tr w:rsidR="00DF792D" w:rsidRPr="00DF792D" w:rsidTr="0089668E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</w:t>
            </w: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broj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DF792D" w:rsidRPr="00DF792D" w:rsidTr="0089668E">
        <w:trPr>
          <w:trHeight w:val="6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4"/>
            </w: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45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792D" w:rsidRPr="00DF792D" w:rsidTr="0089668E">
        <w:trPr>
          <w:trHeight w:val="893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JAVNA NABAVA 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dokazati na uzorku od 5% ugovora/objava/provedenih postupaka javne nabave</w:t>
            </w:r>
          </w:p>
        </w:tc>
      </w:tr>
      <w:tr w:rsidR="00DF792D" w:rsidRPr="00DF792D" w:rsidTr="0089668E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U zaključenim ugovorima o nabavama velike vrijednosti ugovoreni su instrumenti za osiguranje urednog ispunjenja ugovornih obveza  ili odredbe o ugovornoj kazni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ugovora, navesti članak u kojem stoje odredbe o instrumentima urednog ispunjenja ugovornih obveza  ili odredbe o ugovornoj kazni</w:t>
            </w:r>
          </w:p>
        </w:tc>
      </w:tr>
      <w:tr w:rsidR="00DF792D" w:rsidRPr="00DF792D" w:rsidTr="0089668E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Ugovori o javnoj nabavi zaključeni su u skladu s uvjetima određenim u dokumentaciji za nadmetanje i odabranom ponudom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A14CAB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provedenim postupcima i preslike odnosno reference ugovora</w:t>
            </w:r>
          </w:p>
        </w:tc>
      </w:tr>
      <w:tr w:rsidR="00DF792D" w:rsidRPr="00DF792D" w:rsidTr="0089668E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Za sve predmete javne nabave čija je procijenjena vrijednost jednaka ili veća od 200.000,00 kuna</w:t>
            </w:r>
            <w:r w:rsidRPr="00DF792D">
              <w:rPr>
                <w:rFonts w:ascii="Calibri" w:eastAsia="Times New Roman" w:hAnsi="Calibri" w:cs="Times New Roman"/>
              </w:rPr>
              <w:t xml:space="preserve"> </w:t>
            </w: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za nabavu robe i usluga, odnosno za nabavu radova jednaka ili veća od 500.000,00 kuna provedeni su postupci javne nabave sukladno odredbama Zakona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oznake i datum objave </w:t>
            </w:r>
          </w:p>
        </w:tc>
      </w:tr>
      <w:tr w:rsidR="00DF792D" w:rsidRPr="00DF792D" w:rsidTr="0089668E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Za provedene postupke javne nabave u Elektroničkom oglasniku javne nabave objavljene su odgovarajuće objave sukladno Zakonu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oznake i datum objave</w:t>
            </w:r>
          </w:p>
        </w:tc>
      </w:tr>
      <w:tr w:rsidR="00DF792D" w:rsidRPr="00DF792D" w:rsidTr="0089668E">
        <w:trPr>
          <w:trHeight w:val="26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Na internetskim stranicama (ili u službenim glasilu ili na oglasnoj ploči ili na drugi način) je dostupan popis gospodarskih subjekata s kojima je obveznik odnosno predstavnik naručitelja ili s njime povezane osobe u sukobu interesa u smislu propisa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adresa internetske stranice ili broj i naziv službenog glasila ili druga oznaka mjesta gdje je popis objavljen </w:t>
            </w:r>
          </w:p>
        </w:tc>
      </w:tr>
      <w:tr w:rsidR="00DF792D" w:rsidRPr="00DF792D" w:rsidTr="0089668E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Donesen je plan nabave u skladu s propisima o javnoj nabavi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A14CAB" w:rsidRPr="00DF792D" w:rsidRDefault="00A14CAB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plan nabave</w:t>
            </w:r>
          </w:p>
        </w:tc>
      </w:tr>
      <w:tr w:rsidR="00DF792D" w:rsidRPr="00DF792D" w:rsidTr="0089668E">
        <w:trPr>
          <w:trHeight w:val="12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U pripremi i provedbi postupaka javne nabave najmanje jedan ovlašteni predstavnik imao je važeći certifikat u području javne nabave u skladu s propisima o javnoj nabavi.</w:t>
            </w:r>
            <w:r w:rsidRPr="00DF792D" w:rsidDel="00946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potvrda i internih odluka o imenovanju ovlaštenih predstavnika naručitelja</w:t>
            </w:r>
          </w:p>
        </w:tc>
      </w:tr>
      <w:tr w:rsidR="00DF792D" w:rsidRPr="00DF792D" w:rsidTr="0089668E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U pripremi tehničke specifikacije sudjelovale su osobe različite od  ovlaštenih predstavnika naručitelja koje ocjenjuju ponude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imena osoba koje su sudjelovale u pripremi tehničke dokumentacije i preslika odnosno referenca internih odluka o imenovanju ovlaštenih predstavnika naručitelja</w:t>
            </w:r>
          </w:p>
        </w:tc>
      </w:tr>
      <w:tr w:rsidR="00DF792D" w:rsidRPr="00DF792D" w:rsidTr="0089668E">
        <w:trPr>
          <w:trHeight w:val="13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Ovlašteni predstavnici naručitelja koji daju prijedlog za odluku o odabiru bile su različite od osoba koje prate provedbu ugovora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internih odluka o imenovanju ovlaštenih predstavnika naručitelja i imena osoba koje prate provedbu ugovora</w:t>
            </w:r>
          </w:p>
        </w:tc>
      </w:tr>
      <w:tr w:rsidR="00DF792D" w:rsidRPr="00DF792D" w:rsidTr="0089668E">
        <w:trPr>
          <w:trHeight w:val="9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registar ugovora o javnoj nabavi</w:t>
            </w:r>
            <w:r w:rsidRPr="00DF792D">
              <w:rPr>
                <w:rFonts w:ascii="Calibri" w:eastAsia="Times New Roman" w:hAnsi="Calibri" w:cs="Times New Roman"/>
              </w:rPr>
              <w:t xml:space="preserve"> </w:t>
            </w: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i okvirnih sporazuma  </w:t>
            </w:r>
          </w:p>
        </w:tc>
      </w:tr>
      <w:tr w:rsidR="00DF792D" w:rsidRPr="00DF792D" w:rsidTr="0089668E">
        <w:trPr>
          <w:trHeight w:val="9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Sva dokumentacija o svakom postupku javne nabave čuva se najmanje četiri godine od završetka postupka javne nabave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ovitka predmeta</w:t>
            </w:r>
          </w:p>
        </w:tc>
      </w:tr>
      <w:tr w:rsidR="00DF792D" w:rsidRPr="00DF792D" w:rsidTr="0089668E">
        <w:trPr>
          <w:trHeight w:val="8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Ugovori o nabavi javnih usluga iz Dodatka II. B sklopljeni su na temelju odredaba Zakona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nabavi i sklopljenih ugovora</w:t>
            </w:r>
          </w:p>
        </w:tc>
      </w:tr>
      <w:tr w:rsidR="00DF792D" w:rsidRPr="00DF792D" w:rsidTr="0089668E">
        <w:trPr>
          <w:trHeight w:val="1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Do 31. ožujka tijelu nadležnom za sustav javne nabave dostavljeno je  izvješće o javnoj nabavi za prethodnu godinu koje sadrži podatke sukladno Zakonu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izvješća</w:t>
            </w:r>
          </w:p>
        </w:tc>
      </w:tr>
      <w:tr w:rsidR="00DF792D" w:rsidRPr="00DF792D" w:rsidTr="0089668E">
        <w:trPr>
          <w:trHeight w:val="8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Donesen je akt kojim su uređena pitanja nabave za nabavu robe i usluga odnosno za nabavu radova na koje se ne primjenjuje Zakon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A14CAB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DF792D" w:rsidRPr="00DF792D" w:rsidRDefault="00DF792D" w:rsidP="00DF792D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DF792D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color w:val="000000"/>
          <w:sz w:val="20"/>
          <w:szCs w:val="20"/>
        </w:rPr>
        <w:t>Ako je provođenje postupaka javne nabave centralizirano, obveznik odgovara „NIJE PRIMJENJIVO – N/P“.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DF792D" w:rsidRPr="00DF792D" w:rsidRDefault="00DF792D" w:rsidP="00DF792D">
      <w:pPr>
        <w:spacing w:after="0"/>
        <w:rPr>
          <w:rFonts w:ascii="Calibri" w:eastAsia="Times New Roman" w:hAnsi="Calibri" w:cs="Times New Roman"/>
          <w:b/>
        </w:rPr>
      </w:pPr>
    </w:p>
    <w:p w:rsidR="00DF792D" w:rsidRPr="00DF792D" w:rsidRDefault="00DF792D" w:rsidP="00DF792D">
      <w:pPr>
        <w:spacing w:after="0"/>
        <w:rPr>
          <w:rFonts w:ascii="Calibri" w:eastAsia="Times New Roman" w:hAnsi="Calibri" w:cs="Times New Roman"/>
          <w:b/>
        </w:rPr>
        <w:sectPr w:rsidR="00DF792D" w:rsidRPr="00DF792D" w:rsidSect="00773BC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20" w:type="dxa"/>
        <w:tblInd w:w="93" w:type="dxa"/>
        <w:tblLook w:val="0000"/>
      </w:tblPr>
      <w:tblGrid>
        <w:gridCol w:w="900"/>
        <w:gridCol w:w="4960"/>
        <w:gridCol w:w="560"/>
        <w:gridCol w:w="505"/>
        <w:gridCol w:w="567"/>
        <w:gridCol w:w="2097"/>
        <w:gridCol w:w="4031"/>
      </w:tblGrid>
      <w:tr w:rsidR="00DF792D" w:rsidRPr="00DF792D" w:rsidTr="0089668E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</w:t>
            </w: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broj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DF792D" w:rsidRPr="00DF792D" w:rsidTr="0089668E">
        <w:trPr>
          <w:trHeight w:val="5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6"/>
            </w: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792D" w:rsidRPr="00DF792D" w:rsidTr="0089668E">
        <w:trPr>
          <w:trHeight w:val="611"/>
        </w:trPr>
        <w:tc>
          <w:tcPr>
            <w:tcW w:w="13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sz w:val="20"/>
                <w:szCs w:val="20"/>
              </w:rPr>
              <w:t>RAČUNOVODSTVO</w:t>
            </w:r>
          </w:p>
        </w:tc>
      </w:tr>
      <w:tr w:rsidR="00DF792D" w:rsidRPr="00DF792D" w:rsidTr="0089668E">
        <w:trPr>
          <w:trHeight w:val="155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Prihodi i rashodi su evidentirani u glavnoj knjizi na temelju nastanka poslovnog događaja i u izvještajnom razdoblju na koje se odnose neovisno o naplati odnosno plaćanju.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dokumenata temeljem kojih su evidentirani poslovni događaji (ulazni računi, obračuni i </w:t>
            </w:r>
            <w:proofErr w:type="spellStart"/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dr</w:t>
            </w:r>
            <w:proofErr w:type="spellEnd"/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.), a najviše 100 </w:t>
            </w:r>
          </w:p>
        </w:tc>
      </w:tr>
      <w:tr w:rsidR="00DF792D" w:rsidRPr="00DF792D" w:rsidTr="0089668E">
        <w:trPr>
          <w:trHeight w:val="109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ugovora i minimalno 5% ukupne vrijednosti svih ugovora</w:t>
            </w:r>
          </w:p>
        </w:tc>
      </w:tr>
      <w:tr w:rsidR="00DF792D" w:rsidRPr="00DF792D" w:rsidTr="0089668E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preslike odnosno reference dokumenata na uzorku 5% svih dokumenata, a najviše 100</w:t>
            </w:r>
          </w:p>
        </w:tc>
      </w:tr>
      <w:tr w:rsidR="00DF792D" w:rsidRPr="00DF792D" w:rsidTr="0089668E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Postoji izvještaj o obavljenoj usluzi odnosno druga vrsta pisanog odobrenja ili dokumentacije kojom se potvrđuje izvršenje usluge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 ili druge dokumentacije na uzorku 1% izvršenih usluga, a najviše 100</w:t>
            </w:r>
          </w:p>
        </w:tc>
      </w:tr>
      <w:tr w:rsidR="00DF792D" w:rsidRPr="00DF792D" w:rsidTr="0089668E">
        <w:trPr>
          <w:trHeight w:val="1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O izvedenim radovima postoji privremena odnosno konačna obračunska situacija, koju odobrava osoba odnosno tijelo koje nadzire i odobrava radove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preslike odnosno reference odobrenih privremenih odnosno konačnih situacija na uzorku 5% svih ugovora </w:t>
            </w:r>
          </w:p>
        </w:tc>
      </w:tr>
      <w:tr w:rsidR="00DF792D" w:rsidRPr="00DF792D" w:rsidTr="0089668E">
        <w:trPr>
          <w:trHeight w:val="8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Na zaprimljenim računima navedeni su svi elementi računa u skladu sa zakonskim i </w:t>
            </w:r>
            <w:proofErr w:type="spellStart"/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podzakonskim</w:t>
            </w:r>
            <w:proofErr w:type="spellEnd"/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 propisima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DF792D" w:rsidRPr="00DF792D" w:rsidTr="0089668E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Računi sadrže detaljnu specifikaciju roba/usluga/radova koje odgovaraju opisu i specifikaciji roba/usluga/radova definiranih narudžbenicom odnosno ugovorom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uzorak1% svih računa, a najviše 100</w:t>
            </w:r>
          </w:p>
        </w:tc>
      </w:tr>
      <w:tr w:rsidR="00DF792D" w:rsidRPr="00DF792D" w:rsidTr="0089668E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Za svaki račun obavljena je matematička kontrola ispravnosti iznosa koji je zaračunan što je naznačeno na računu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DF792D" w:rsidRPr="00DF792D" w:rsidTr="0089668E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Provjereno je postojanje potpisa, žiga ili druge oznake kojom se može potvrditi da je račun odobren za plaćanje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DF792D" w:rsidRPr="00DF792D" w:rsidTr="0089668E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Povjerenstva za popis osnovala je odgovorna osoba za zastupanje. Odredila je datum obavljanja popisa, rokove obavljanja popisa i dostavljanje izvještaja s priloženim popisnim listama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odluke o provođenju popisa</w:t>
            </w:r>
          </w:p>
        </w:tc>
      </w:tr>
      <w:tr w:rsidR="00DF792D" w:rsidRPr="00DF792D" w:rsidTr="0089668E">
        <w:trPr>
          <w:trHeight w:val="72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30.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Povjerenstvo za popis obavilo je popis cjelokupne imovine i obveza, sastavilo izvještaj temeljem popisnih lista i predalo ga je odgovornoj osobi za zastupanje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</w:t>
            </w:r>
          </w:p>
        </w:tc>
      </w:tr>
      <w:tr w:rsidR="00DF792D" w:rsidRPr="00DF792D" w:rsidTr="0089668E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 xml:space="preserve">Uspostavljena je evidencija svih ugovora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  <w:tr w:rsidR="00DF792D" w:rsidRPr="00DF792D" w:rsidTr="0089668E">
        <w:trPr>
          <w:trHeight w:val="7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Vodi se analitička evidencija dugotrajne, nefinancijske imovine i usklađena je s glavnom knjigom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</w:tbl>
    <w:p w:rsidR="00DF792D" w:rsidRPr="00DF792D" w:rsidRDefault="00DF792D" w:rsidP="00DF792D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DF792D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 U ćelije označene sivom bojom nije dozvoljeno upisivati odgovore.</w:t>
      </w:r>
    </w:p>
    <w:p w:rsidR="00DF792D" w:rsidRPr="00DF792D" w:rsidRDefault="00DF792D" w:rsidP="00DF792D">
      <w:pPr>
        <w:spacing w:after="0"/>
        <w:rPr>
          <w:rFonts w:ascii="Calibri" w:eastAsia="Times New Roman" w:hAnsi="Calibri" w:cs="Times New Roman"/>
          <w:b/>
        </w:rPr>
        <w:sectPr w:rsidR="00DF792D" w:rsidRPr="00DF792D" w:rsidSect="00773BC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80" w:type="dxa"/>
        <w:tblInd w:w="93" w:type="dxa"/>
        <w:tblLook w:val="0000"/>
      </w:tblPr>
      <w:tblGrid>
        <w:gridCol w:w="900"/>
        <w:gridCol w:w="4960"/>
        <w:gridCol w:w="830"/>
        <w:gridCol w:w="727"/>
        <w:gridCol w:w="703"/>
        <w:gridCol w:w="6060"/>
      </w:tblGrid>
      <w:tr w:rsidR="00DF792D" w:rsidRPr="00DF792D" w:rsidTr="0089668E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</w:t>
            </w: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broj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DF792D" w:rsidRPr="00DF792D" w:rsidTr="0089668E">
        <w:trPr>
          <w:trHeight w:val="6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792D" w:rsidRPr="00DF792D" w:rsidRDefault="00DF792D" w:rsidP="00DF79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DF792D"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</w:rPr>
              <w:footnoteReference w:id="8"/>
            </w:r>
            <w:r w:rsidRPr="00DF7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792D" w:rsidRPr="00DF792D" w:rsidTr="0089668E">
        <w:trPr>
          <w:trHeight w:val="556"/>
        </w:trPr>
        <w:tc>
          <w:tcPr>
            <w:tcW w:w="1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b/>
                <w:sz w:val="20"/>
                <w:szCs w:val="20"/>
              </w:rPr>
              <w:t>IZVJEŠTAVANJE</w:t>
            </w:r>
          </w:p>
        </w:tc>
      </w:tr>
      <w:tr w:rsidR="00DF792D" w:rsidRPr="00DF792D" w:rsidTr="0089668E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33.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Kod predaje financijskih izvještaja poštivali su se rokovi i način predaje utvrđeni Zakonom o računovodstvu i na temelju njega donesenim propisima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4CA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92D" w:rsidRPr="00DF792D" w:rsidRDefault="00DF792D" w:rsidP="00DF792D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DF792D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preslike odnosno reference referentnih stranica financijskih izvještaja </w:t>
            </w:r>
          </w:p>
        </w:tc>
      </w:tr>
    </w:tbl>
    <w:p w:rsidR="00DF792D" w:rsidRPr="00DF792D" w:rsidRDefault="00DF792D" w:rsidP="00DF792D">
      <w:pPr>
        <w:rPr>
          <w:rFonts w:ascii="Calibri" w:eastAsia="Times New Roman" w:hAnsi="Calibri" w:cs="Times New Roman"/>
          <w:b/>
        </w:rPr>
      </w:pPr>
      <w:bookmarkStart w:id="0" w:name="_GoBack"/>
      <w:bookmarkEnd w:id="0"/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DF792D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DF792D" w:rsidRPr="00DF792D" w:rsidRDefault="00DF792D" w:rsidP="00DF792D">
      <w:pPr>
        <w:spacing w:after="0"/>
        <w:rPr>
          <w:rFonts w:ascii="Arial" w:eastAsia="Times New Roman" w:hAnsi="Arial" w:cs="Arial"/>
          <w:sz w:val="20"/>
          <w:szCs w:val="20"/>
        </w:rPr>
      </w:pPr>
      <w:r w:rsidRPr="00DF792D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Default="00821A4F" w:rsidP="00821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ravnatelj:</w:t>
      </w:r>
    </w:p>
    <w:p w:rsidR="00821A4F" w:rsidRDefault="00821A4F" w:rsidP="00821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1A4F" w:rsidRPr="00DF792D" w:rsidRDefault="00821A4F" w:rsidP="00821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dr.sc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Marcel Vučetić</w:t>
      </w: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821A4F" w:rsidP="003E5F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123950" cy="266700"/>
            <wp:effectExtent l="19050" t="0" r="0" b="0"/>
            <wp:docPr id="2" name="Slika 2" descr="C:\Users\marcel vučetić\Desktop\potpis 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 vučetić\Desktop\potpis s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92D" w:rsidRPr="00DF792D" w:rsidRDefault="00F82B59" w:rsidP="00F8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390650" cy="1152525"/>
            <wp:effectExtent l="19050" t="0" r="0" b="0"/>
            <wp:docPr id="1" name="Slika 1" descr="C:\Users\marcel vučetić\Desktop\žig 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 vučetić\Desktop\žig s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2D" w:rsidRPr="00DF792D" w:rsidRDefault="00DF792D" w:rsidP="00DF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E9F" w:rsidRDefault="00723E9F" w:rsidP="00DF792D"/>
    <w:sectPr w:rsidR="00723E9F" w:rsidSect="00DF79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71" w:rsidRDefault="00805571" w:rsidP="00DF792D">
      <w:pPr>
        <w:spacing w:after="0" w:line="240" w:lineRule="auto"/>
      </w:pPr>
      <w:r>
        <w:separator/>
      </w:r>
    </w:p>
  </w:endnote>
  <w:endnote w:type="continuationSeparator" w:id="0">
    <w:p w:rsidR="00805571" w:rsidRDefault="00805571" w:rsidP="00DF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2D" w:rsidRDefault="00A90C35" w:rsidP="00D7370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F792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F792D" w:rsidRDefault="00DF792D" w:rsidP="00D73709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2D" w:rsidRDefault="00A90C35">
    <w:pPr>
      <w:pStyle w:val="Podnoje"/>
      <w:jc w:val="right"/>
    </w:pPr>
    <w:r>
      <w:fldChar w:fldCharType="begin"/>
    </w:r>
    <w:r w:rsidR="00DF792D">
      <w:instrText xml:space="preserve"> PAGE   \* MERGEFORMAT </w:instrText>
    </w:r>
    <w:r>
      <w:fldChar w:fldCharType="separate"/>
    </w:r>
    <w:r w:rsidR="003E5F72">
      <w:rPr>
        <w:noProof/>
      </w:rPr>
      <w:t>9</w:t>
    </w:r>
    <w:r>
      <w:rPr>
        <w:noProof/>
      </w:rPr>
      <w:fldChar w:fldCharType="end"/>
    </w:r>
  </w:p>
  <w:p w:rsidR="00DF792D" w:rsidRDefault="00DF792D" w:rsidP="00D73709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71" w:rsidRDefault="00805571" w:rsidP="00DF792D">
      <w:pPr>
        <w:spacing w:after="0" w:line="240" w:lineRule="auto"/>
      </w:pPr>
      <w:r>
        <w:separator/>
      </w:r>
    </w:p>
  </w:footnote>
  <w:footnote w:type="continuationSeparator" w:id="0">
    <w:p w:rsidR="00805571" w:rsidRDefault="00805571" w:rsidP="00DF792D">
      <w:pPr>
        <w:spacing w:after="0" w:line="240" w:lineRule="auto"/>
      </w:pPr>
      <w:r>
        <w:continuationSeparator/>
      </w:r>
    </w:p>
  </w:footnote>
  <w:footnote w:id="1">
    <w:p w:rsidR="00DF792D" w:rsidRPr="008462A4" w:rsidRDefault="00DF792D" w:rsidP="00DF792D">
      <w:pPr>
        <w:pStyle w:val="Tekstfusnote"/>
        <w:rPr>
          <w:lang w:val="es-ES"/>
        </w:rPr>
      </w:pPr>
      <w:r>
        <w:rPr>
          <w:rStyle w:val="Referencafusnote"/>
        </w:rPr>
        <w:footnoteRef/>
      </w:r>
      <w:r w:rsidRPr="008462A4">
        <w:rPr>
          <w:lang w:val="es-ES"/>
        </w:rPr>
        <w:t xml:space="preserve"> </w:t>
      </w:r>
      <w:r w:rsidRPr="00020917"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2">
    <w:p w:rsidR="00DF792D" w:rsidRPr="008462A4" w:rsidRDefault="00DF792D" w:rsidP="00DF792D">
      <w:pPr>
        <w:pStyle w:val="Tekstfusnote"/>
        <w:rPr>
          <w:lang w:val="es-ES"/>
        </w:rPr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3">
    <w:p w:rsidR="00DF792D" w:rsidRPr="00020917" w:rsidRDefault="00DF792D" w:rsidP="00DF792D">
      <w:pPr>
        <w:pStyle w:val="Tekstfusnote"/>
        <w:rPr>
          <w:lang w:val="hr-HR"/>
        </w:rPr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  <w:p w:rsidR="00DF792D" w:rsidRPr="008462A4" w:rsidRDefault="00DF792D" w:rsidP="00DF792D">
      <w:pPr>
        <w:pStyle w:val="Tekstfusnote"/>
        <w:rPr>
          <w:lang w:val="es-ES"/>
        </w:rPr>
      </w:pPr>
    </w:p>
  </w:footnote>
  <w:footnote w:id="4">
    <w:p w:rsidR="00DF792D" w:rsidRPr="008462A4" w:rsidRDefault="00DF792D" w:rsidP="00DF792D">
      <w:pPr>
        <w:pStyle w:val="Tekstfusnote"/>
        <w:rPr>
          <w:lang w:val="es-ES"/>
        </w:rPr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5">
    <w:p w:rsidR="00DF792D" w:rsidRPr="008462A4" w:rsidRDefault="00DF792D" w:rsidP="00DF792D">
      <w:pPr>
        <w:pStyle w:val="Tekstfusnote"/>
        <w:rPr>
          <w:lang w:val="es-ES"/>
        </w:rPr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6">
    <w:p w:rsidR="00DF792D" w:rsidRPr="008462A4" w:rsidRDefault="00DF792D" w:rsidP="00DF792D">
      <w:pPr>
        <w:pStyle w:val="Tekstfusnote"/>
        <w:rPr>
          <w:lang w:val="es-ES"/>
        </w:rPr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7">
    <w:p w:rsidR="00DF792D" w:rsidRPr="008462A4" w:rsidRDefault="00DF792D" w:rsidP="00DF792D">
      <w:pPr>
        <w:pStyle w:val="Tekstfusnote"/>
        <w:rPr>
          <w:lang w:val="es-ES"/>
        </w:rPr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8">
    <w:p w:rsidR="00DF792D" w:rsidRPr="00020917" w:rsidRDefault="00DF792D" w:rsidP="00DF792D">
      <w:pPr>
        <w:pStyle w:val="Tekstfusnote"/>
        <w:rPr>
          <w:lang w:val="hr-HR"/>
        </w:rPr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negativan odgovor evidentirati slabost, odnosno nepravilnost u Planu otklanjanja slabosti i nepravilnosti</w:t>
      </w:r>
    </w:p>
    <w:p w:rsidR="00DF792D" w:rsidRPr="008462A4" w:rsidRDefault="00DF792D" w:rsidP="00DF792D">
      <w:pPr>
        <w:pStyle w:val="Tekstfusnote"/>
        <w:rPr>
          <w:lang w:val="es-E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EBB"/>
    <w:multiLevelType w:val="hybridMultilevel"/>
    <w:tmpl w:val="8F74FD66"/>
    <w:lvl w:ilvl="0" w:tplc="2B467A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172FF"/>
    <w:multiLevelType w:val="hybridMultilevel"/>
    <w:tmpl w:val="590EEFC6"/>
    <w:lvl w:ilvl="0" w:tplc="9B269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92D"/>
    <w:rsid w:val="002745A7"/>
    <w:rsid w:val="003E5F72"/>
    <w:rsid w:val="00414B69"/>
    <w:rsid w:val="00596661"/>
    <w:rsid w:val="00723E9F"/>
    <w:rsid w:val="00805571"/>
    <w:rsid w:val="00821A4F"/>
    <w:rsid w:val="008462A4"/>
    <w:rsid w:val="00A14CAB"/>
    <w:rsid w:val="00A90C35"/>
    <w:rsid w:val="00CB09FE"/>
    <w:rsid w:val="00DF792D"/>
    <w:rsid w:val="00F82B59"/>
    <w:rsid w:val="00FC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DF792D"/>
  </w:style>
  <w:style w:type="paragraph" w:customStyle="1" w:styleId="tb-na16">
    <w:name w:val="tb-na16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DF792D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DF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F792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DF79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792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DF792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ko-K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92D"/>
    <w:rPr>
      <w:rFonts w:ascii="Tahoma" w:eastAsia="Times New Roman" w:hAnsi="Tahoma" w:cs="Times New Roman"/>
      <w:sz w:val="16"/>
      <w:szCs w:val="16"/>
      <w:lang w:eastAsia="ko-KR"/>
    </w:rPr>
  </w:style>
  <w:style w:type="character" w:styleId="Hiperveza">
    <w:name w:val="Hyperlink"/>
    <w:basedOn w:val="Zadanifontodlomka"/>
    <w:uiPriority w:val="99"/>
    <w:rsid w:val="00DF792D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DF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DF79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basedOn w:val="Zadanifontodlomka"/>
    <w:uiPriority w:val="99"/>
    <w:rsid w:val="00DF792D"/>
    <w:rPr>
      <w:rFonts w:cs="Times New Roman"/>
      <w:vertAlign w:val="superscript"/>
    </w:rPr>
  </w:style>
  <w:style w:type="paragraph" w:customStyle="1" w:styleId="t-9-8">
    <w:name w:val="t-9-8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uiPriority w:val="99"/>
    <w:rsid w:val="00DF79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7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DF792D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DF792D"/>
    <w:rPr>
      <w:rFonts w:cs="Times New Roman"/>
    </w:rPr>
  </w:style>
  <w:style w:type="paragraph" w:customStyle="1" w:styleId="t-9-8-potpis">
    <w:name w:val="t-9-8-potpis"/>
    <w:basedOn w:val="Normal"/>
    <w:uiPriority w:val="99"/>
    <w:rsid w:val="00DF792D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DF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uiPriority w:val="99"/>
    <w:rsid w:val="00DF792D"/>
    <w:rPr>
      <w:b/>
    </w:rPr>
  </w:style>
  <w:style w:type="paragraph" w:customStyle="1" w:styleId="Revision1">
    <w:name w:val="Revision1"/>
    <w:hidden/>
    <w:uiPriority w:val="99"/>
    <w:semiHidden/>
    <w:rsid w:val="00DF792D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rsid w:val="00DF7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DF792D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DF79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E04B-7250-4CFE-8F5E-C1975FFA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1587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 vučetić</cp:lastModifiedBy>
  <cp:revision>5</cp:revision>
  <dcterms:created xsi:type="dcterms:W3CDTF">2016-03-24T11:41:00Z</dcterms:created>
  <dcterms:modified xsi:type="dcterms:W3CDTF">2016-03-29T10:09:00Z</dcterms:modified>
</cp:coreProperties>
</file>